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val="false"/>
        <w:spacing w:after="40" w:before="0" w:line="276"/>
        <w:jc w:val="center"/>
      </w:pPr>
      <w:r>
        <w:rPr>
          <w:rFonts w:ascii="Calibri" w:cs="Calibri" w:eastAsia="Calibri" w:hAnsi="Calibri"/>
          <w:b/>
          <w:bCs/>
          <w:i w:val="false"/>
          <w:iCs w:val="false"/>
          <w:color w:val="07452F"/>
          <w:sz w:val="26"/>
          <w:szCs w:val="26"/>
        </w:rPr>
        <w:t xml:space="preserve">JOSMOL GROUP INC.  ·  DOKTORCONNECT</w:t>
      </w:r>
    </w:p>
    <w:p>
      <w:pPr>
        <w:keepNext w:val="false"/>
        <w:spacing w:after="60" w:before="0" w:line="276"/>
        <w:jc w:val="center"/>
      </w:pPr>
      <w:r>
        <w:rPr>
          <w:rFonts w:ascii="Calibri" w:cs="Calibri" w:eastAsia="Calibri" w:hAnsi="Calibri"/>
          <w:b w:val="false"/>
          <w:bCs w:val="false"/>
          <w:i/>
          <w:iCs/>
          <w:color w:val="6B6862"/>
          <w:sz w:val="18"/>
          <w:szCs w:val="18"/>
        </w:rPr>
        <w:t xml:space="preserve">in partnership with Omega Wellness Center</w:t>
      </w:r>
    </w:p>
    <w:p>
      <w:pPr>
        <w:keepNext w:val="false"/>
        <w:spacing w:after="100" w:before="0" w:line="276"/>
        <w:jc w:val="center"/>
      </w:pPr>
      <w:r>
        <w:rPr>
          <w:rFonts w:ascii="Calibri" w:cs="Calibri" w:eastAsia="Calibri" w:hAnsi="Calibri"/>
          <w:b w:val="false"/>
          <w:bCs w:val="false"/>
          <w:i w:val="false"/>
          <w:iCs w:val="false"/>
          <w:color w:val="6B6862"/>
          <w:sz w:val="18"/>
          <w:szCs w:val="18"/>
        </w:rPr>
        <w:t xml:space="preserve">Office of the Founder &amp; Chief Executive Officer</w:t>
      </w:r>
    </w:p>
    <w:p>
      <w:pPr>
        <w:pBdr>
          <w:bottom w:val="single" w:color="0B6E4F" w:sz="6" w:space="2"/>
        </w:pBdr>
        <w:spacing w:after="120" w:before="120"/>
      </w:pPr>
      <w:r>
        <w:t xml:space="preserve"/>
      </w:r>
    </w:p>
    <w:p>
      <w:pPr>
        <w:keepNext w:val="false"/>
        <w:spacing w:after="240" w:before="120" w:line="276"/>
        <w:jc w:val="left"/>
      </w:pPr>
      <w:r>
        <w:rPr>
          <w:rFonts w:ascii="Calibri" w:cs="Calibri" w:eastAsia="Calibri" w:hAnsi="Calibri"/>
          <w:b w:val="false"/>
          <w:bCs w:val="false"/>
          <w:i w:val="false"/>
          <w:iCs w:val="false"/>
          <w:color w:val="20211F"/>
          <w:sz w:val="20"/>
          <w:szCs w:val="20"/>
        </w:rPr>
        <w:t xml:space="preserve">10 August 2026</w:t>
      </w:r>
    </w:p>
    <w:p>
      <w:pPr>
        <w:keepNext w:val="false"/>
        <w:spacing w:after="20" w:before="0" w:line="276"/>
        <w:jc w:val="left"/>
      </w:pPr>
      <w:r>
        <w:rPr>
          <w:rFonts w:ascii="Calibri" w:cs="Calibri" w:eastAsia="Calibri" w:hAnsi="Calibri"/>
          <w:b/>
          <w:bCs/>
          <w:i w:val="false"/>
          <w:iCs w:val="false"/>
          <w:color w:val="20211F"/>
          <w:sz w:val="21"/>
          <w:szCs w:val="21"/>
        </w:rPr>
        <w:t xml:space="preserve">Her Excellency, Senator Oluremi Tinubu, CON, OON</w:t>
      </w:r>
    </w:p>
    <w:p>
      <w:pPr>
        <w:keepNext w:val="false"/>
        <w:spacing w:after="20" w:before="0" w:line="276"/>
        <w:jc w:val="left"/>
      </w:pPr>
      <w:r>
        <w:rPr>
          <w:rFonts w:ascii="Calibri" w:cs="Calibri" w:eastAsia="Calibri" w:hAnsi="Calibri"/>
          <w:b w:val="false"/>
          <w:bCs w:val="false"/>
          <w:i w:val="false"/>
          <w:iCs w:val="false"/>
          <w:color w:val="20211F"/>
          <w:sz w:val="20"/>
          <w:szCs w:val="20"/>
        </w:rPr>
        <w:t xml:space="preserve">First Lady of the Federal Republic of Nigeria</w:t>
      </w:r>
    </w:p>
    <w:p>
      <w:pPr>
        <w:keepNext w:val="false"/>
        <w:spacing w:after="20" w:before="0" w:line="276"/>
        <w:jc w:val="left"/>
      </w:pPr>
      <w:r>
        <w:rPr>
          <w:rFonts w:ascii="Calibri" w:cs="Calibri" w:eastAsia="Calibri" w:hAnsi="Calibri"/>
          <w:b w:val="false"/>
          <w:bCs w:val="false"/>
          <w:i w:val="false"/>
          <w:iCs w:val="false"/>
          <w:color w:val="20211F"/>
          <w:sz w:val="20"/>
          <w:szCs w:val="20"/>
        </w:rPr>
        <w:t xml:space="preserve">Chairperson, Renewed Hope Initiative</w:t>
      </w:r>
    </w:p>
    <w:p>
      <w:pPr>
        <w:keepNext w:val="false"/>
        <w:spacing w:after="260" w:before="0" w:line="276"/>
        <w:jc w:val="left"/>
      </w:pPr>
      <w:r>
        <w:rPr>
          <w:rFonts w:ascii="Calibri" w:cs="Calibri" w:eastAsia="Calibri" w:hAnsi="Calibri"/>
          <w:b w:val="false"/>
          <w:bCs w:val="false"/>
          <w:i w:val="false"/>
          <w:iCs w:val="false"/>
          <w:color w:val="20211F"/>
          <w:sz w:val="20"/>
          <w:szCs w:val="20"/>
        </w:rPr>
        <w:t xml:space="preserve">State House, Abuja</w:t>
      </w:r>
    </w:p>
    <w:p>
      <w:pPr>
        <w:keepNext w:val="false"/>
        <w:spacing w:after="200" w:before="0" w:line="276"/>
        <w:jc w:val="left"/>
      </w:pPr>
      <w:r>
        <w:rPr>
          <w:rFonts w:ascii="Calibri" w:cs="Calibri" w:eastAsia="Calibri" w:hAnsi="Calibri"/>
          <w:b/>
          <w:bCs/>
          <w:i w:val="false"/>
          <w:iCs w:val="false"/>
          <w:color w:val="20211F"/>
          <w:sz w:val="21"/>
          <w:szCs w:val="21"/>
        </w:rPr>
        <w:t xml:space="preserve">Your Excellency,</w:t>
      </w:r>
    </w:p>
    <w:p>
      <w:pPr>
        <w:keepNext w:val="false"/>
        <w:spacing w:after="220" w:before="0" w:line="288"/>
        <w:jc w:val="left"/>
      </w:pPr>
      <w:r>
        <w:rPr>
          <w:rFonts w:ascii="Calibri" w:cs="Calibri" w:eastAsia="Calibri" w:hAnsi="Calibri"/>
          <w:b/>
          <w:bCs/>
          <w:color w:val="07452F"/>
          <w:sz w:val="21"/>
          <w:szCs w:val="21"/>
        </w:rPr>
        <w:t xml:space="preserve">BORDER COMMUNITIES AND NATIONAL DEVELOPMENT: A PROPOSAL FOR THE RENEWED HOPE FRONTIER PROGRAMME</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There are twenty million Nigerians — more than the entire population of Lagos State — living within twenty-five kilometres of our international borders, in more than two thousand communities across one hundred and five Local Government Areas and twenty-one States. They are the first to meet whatever crosses into Nigeria, and the last to receive whatever Nigeria has to give.</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In some of these communities a mother must cross into Cameroon or Niger Republic to deliver her baby. Her child is Nigerian, but no document in the world says so. In others, children walk across an international boundary to attend school, and come home speaking a language their own parents do not speak. In others still, families cross a national border simply to fetch drinking water.</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Senate has described what follows from this as a crisis of allegiance. Ma, I would put it more gently and, I believe, more accurately: these families have not turned away from Nigeria. Nigeria has simply not yet arrived. A household gives its loyalty to whoever gives it water.</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I write to place before Your Excellency a proposal for the Renewed Hope Frontier Programme — a flagship initiative of the Renewed Hope Initiative to assess, prioritise and transform Nigeria’s most vulnerable border communities under your leadership.</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Programme begins where every serious effort must begin: with measurement. Nigeria has never had an authoritative, community-by-community picture of vulnerability along her frontier. Without one, even a well-funded intervention cannot be certain it is reaching the right village. The first phase therefore builds the Frontier Vulnerability Index and the National Frontier Register — a georeferenced, publicly published, independently verifiable ranking of every border community in Nigeria. What follows is a costed, sequenced programme of water, health, education, energy, livelihood and identity interventions, delivered through a cadre of trained frontier women and supported by digital health platforms already built for Nigerian conditions and Nigerian networks.</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There is one further argument I would ask you to weigh, Ma. Cholera, meningitis and diphtheria do not visit these communities occasionally — they return to them every season, and this year alone Borno has recorded more than four thousand suspected cholera cases. When an outbreak reaches a frontier community, the national response arrives to find that the conditions for responding are absent. You cannot treat cholera without clean water, because the treatment is rehydration. You cannot vaccinate without electricity, because the vaccine must be kept cold. You cannot count children who were never registered. Every borehole, every solar panel and every registration point in this proposal is therefore an epidemic intervention as well as a development one — the same naira spent twice, and useful every ordinary day in between.</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Ma, this Programme does not ask you to begin something new. It asks you to carry two things you have already begun to the one part of Nigeria they have not yet reached. Your birth registration initiative with UNICEF and the National Population Commission has the greatest possible value at the frontier, where the absence of a certificate also erodes the claim to the nationality itself. Your campaign against cervical cancer has never reached the least-screened women in the Federation, who are precisely these women — and who can now be reached by a screening system that works on a basic handset.</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The immediate request is modest: thirty million naira for a six-month assessment phase. It is a small sum against what it produces — a defensible national evidence base for twenty million citizens, a public dashboard the whole country can inspect, and a costed plan capable of turning the fifty billion naira already appropriated for border communities into verified, photographed, geotagged delivery.</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I have spent my working life building health and human development systems for people who were not being counted, and I have built them for Nigerian conditions because Nigeria is home. My team and I offer this work in full transparency: independent evaluation we do not control, published unit costs, and the transfer of the National Frontier Register into public ownership at no cost to Government.</w:t>
      </w:r>
    </w:p>
    <w:p>
      <w:pPr>
        <w:keepNext w:val="false"/>
        <w:spacing w:after="120" w:before="0" w:line="276"/>
        <w:jc w:val="both"/>
      </w:pPr>
      <w:r>
        <w:rPr>
          <w:rFonts w:ascii="Calibri" w:cs="Calibri" w:eastAsia="Calibri" w:hAnsi="Calibri"/>
          <w:b w:val="false"/>
          <w:bCs w:val="false"/>
          <w:i w:val="false"/>
          <w:iCs w:val="false"/>
          <w:color w:val="20211F"/>
          <w:sz w:val="21"/>
          <w:szCs w:val="21"/>
        </w:rPr>
        <w:t xml:space="preserve">Every First Lady of this Republic is remembered for one thing. It would be a profound honour to help Your Excellency be remembered as the First Lady who went to the very edge of the country and brought twenty million Nigerians back into the picture.</w:t>
      </w:r>
    </w:p>
    <w:p>
      <w:pPr>
        <w:keepNext w:val="false"/>
        <w:spacing w:after="200" w:before="60" w:line="276"/>
        <w:jc w:val="both"/>
      </w:pPr>
      <w:r>
        <w:rPr>
          <w:rFonts w:ascii="Calibri" w:cs="Calibri" w:eastAsia="Calibri" w:hAnsi="Calibri"/>
          <w:b/>
          <w:bCs/>
          <w:i w:val="false"/>
          <w:iCs w:val="false"/>
          <w:color w:val="07452F"/>
          <w:sz w:val="22"/>
          <w:szCs w:val="22"/>
        </w:rPr>
        <w:t xml:space="preserve">Nigeria does not end at her borders. Nigeria begins there.</w:t>
      </w:r>
    </w:p>
    <w:p>
      <w:pPr>
        <w:keepNext w:val="false"/>
        <w:spacing w:after="220" w:before="0" w:line="276"/>
        <w:jc w:val="both"/>
      </w:pPr>
      <w:r>
        <w:rPr>
          <w:rFonts w:ascii="Calibri" w:cs="Calibri" w:eastAsia="Calibri" w:hAnsi="Calibri"/>
          <w:b w:val="false"/>
          <w:bCs w:val="false"/>
          <w:i w:val="false"/>
          <w:iCs w:val="false"/>
          <w:color w:val="20211F"/>
          <w:sz w:val="21"/>
          <w:szCs w:val="21"/>
        </w:rPr>
        <w:t xml:space="preserve">I would be deeply grateful for the opportunity to present this proposal to Your Excellency and your team at your convenience.</w:t>
      </w:r>
    </w:p>
    <w:p>
      <w:pPr>
        <w:keepNext w:val="false"/>
        <w:spacing w:after="320" w:before="0" w:line="276"/>
        <w:jc w:val="both"/>
      </w:pPr>
      <w:r>
        <w:rPr>
          <w:rFonts w:ascii="Calibri" w:cs="Calibri" w:eastAsia="Calibri" w:hAnsi="Calibri"/>
          <w:b w:val="false"/>
          <w:bCs w:val="false"/>
          <w:i w:val="false"/>
          <w:iCs w:val="false"/>
          <w:color w:val="20211F"/>
          <w:sz w:val="21"/>
          <w:szCs w:val="21"/>
        </w:rPr>
        <w:t xml:space="preserve">Please accept, Your Excellency, the assurances of my highest regard.</w:t>
      </w:r>
    </w:p>
    <w:p>
      <w:pPr>
        <w:keepNext w:val="false"/>
        <w:spacing w:after="560" w:before="0" w:line="276"/>
        <w:jc w:val="left"/>
      </w:pPr>
      <w:r>
        <w:rPr>
          <w:rFonts w:ascii="Calibri" w:cs="Calibri" w:eastAsia="Calibri" w:hAnsi="Calibri"/>
          <w:b w:val="false"/>
          <w:bCs w:val="false"/>
          <w:i w:val="false"/>
          <w:iCs w:val="false"/>
          <w:color w:val="20211F"/>
          <w:sz w:val="21"/>
          <w:szCs w:val="21"/>
        </w:rPr>
        <w:t xml:space="preserve">Yours faithfully,</w:t>
      </w:r>
    </w:p>
    <w:p>
      <w:pPr>
        <w:keepNext w:val="false"/>
        <w:spacing w:after="20" w:before="0" w:line="276"/>
        <w:jc w:val="left"/>
      </w:pPr>
      <w:r>
        <w:rPr>
          <w:rFonts w:ascii="Calibri" w:cs="Calibri" w:eastAsia="Calibri" w:hAnsi="Calibri"/>
          <w:b/>
          <w:bCs/>
          <w:i w:val="false"/>
          <w:iCs w:val="false"/>
          <w:color w:val="07452F"/>
          <w:sz w:val="21"/>
          <w:szCs w:val="21"/>
        </w:rPr>
        <w:t xml:space="preserve">Dr. Joseph Olowe, DPT, MSc, MBA</w:t>
      </w:r>
    </w:p>
    <w:p>
      <w:pPr>
        <w:keepNext w:val="false"/>
        <w:spacing w:after="20" w:before="0" w:line="276"/>
        <w:jc w:val="left"/>
      </w:pPr>
      <w:r>
        <w:rPr>
          <w:rFonts w:ascii="Calibri" w:cs="Calibri" w:eastAsia="Calibri" w:hAnsi="Calibri"/>
          <w:b w:val="false"/>
          <w:bCs w:val="false"/>
          <w:i w:val="false"/>
          <w:iCs w:val="false"/>
          <w:color w:val="20211F"/>
          <w:sz w:val="20"/>
          <w:szCs w:val="20"/>
        </w:rPr>
        <w:t xml:space="preserve">Founder &amp; Chief Executive Officer</w:t>
      </w:r>
    </w:p>
    <w:p>
      <w:pPr>
        <w:keepNext w:val="false"/>
        <w:spacing w:after="200" w:before="0" w:line="276"/>
        <w:jc w:val="left"/>
      </w:pPr>
      <w:r>
        <w:rPr>
          <w:rFonts w:ascii="Calibri" w:cs="Calibri" w:eastAsia="Calibri" w:hAnsi="Calibri"/>
          <w:b w:val="false"/>
          <w:bCs w:val="false"/>
          <w:i w:val="false"/>
          <w:iCs w:val="false"/>
          <w:color w:val="20211F"/>
          <w:sz w:val="20"/>
          <w:szCs w:val="20"/>
        </w:rPr>
        <w:t xml:space="preserve">Josmol Group Inc.  ·  DoktorConnect</w:t>
      </w:r>
    </w:p>
    <w:p>
      <w:pPr>
        <w:pBdr>
          <w:bottom w:val="single" w:color="C9C6BC" w:sz="6" w:space="2"/>
        </w:pBdr>
        <w:spacing w:after="120" w:before="120"/>
      </w:pPr>
      <w:r>
        <w:t xml:space="preserve"/>
      </w:r>
    </w:p>
    <w:p>
      <w:pPr>
        <w:keepNext w:val="false"/>
        <w:spacing w:after="0" w:before="0" w:line="276"/>
        <w:jc w:val="left"/>
      </w:pPr>
      <w:r>
        <w:rPr>
          <w:rFonts w:ascii="Calibri" w:cs="Calibri" w:eastAsia="Calibri" w:hAnsi="Calibri"/>
          <w:b w:val="false"/>
          <w:bCs w:val="false"/>
          <w:i/>
          <w:iCs/>
          <w:color w:val="6B6862"/>
          <w:sz w:val="18"/>
          <w:szCs w:val="18"/>
        </w:rPr>
        <w:t xml:space="preserve">Enclosed:  Full proposal  ·  Executive summary  ·  Presentation: “No Nigerian Beyond Reach”  ·  Frontier map of Nigeria</w:t>
      </w:r>
    </w:p>
    <w:sectPr>
      <w:pgSz w:w="11906" w:h="16838" w:orient="portrait"/>
      <w:pgMar w:top="1134" w:right="1134" w:bottom="1134" w:left="1134" w:header="567" w:footer="567"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color w:val="0B6E4F"/>
        <w:sz w:val="20"/>
        <w:szCs w:val="20"/>
      </w:rPr>
    </w:lvl>
    <w:lvl w:ilvl="1" w15:tentative="1">
      <w:start w:val="1"/>
      <w:numFmt w:val="bullet"/>
      <w:lvlText w:val="–"/>
      <w:lvlJc w:val="left"/>
      <w:pPr>
        <w:ind w:left="700" w:hanging="200"/>
      </w:pPr>
      <w:rPr>
        <w:color w:val="6B6862"/>
        <w:sz w:val="20"/>
        <w:szCs w:val="20"/>
      </w:rPr>
    </w:lvl>
  </w:abstractNum>
  <w:abstractNum w:abstractNumId="3" w15:restartNumberingAfterBreak="0">
    <w:multiLevelType w:val="hybridMultilevel"/>
    <w:lvl w:ilvl="0" w15:tentative="1">
      <w:start w:val="1"/>
      <w:numFmt w:val="decimal"/>
      <w:lvlText w:val="%1."/>
      <w:lvlJc w:val="left"/>
      <w:pPr>
        <w:ind w:left="460" w:hanging="320"/>
      </w:pPr>
      <w:rPr>
        <w:b/>
        <w:bCs/>
        <w:color w:val="0B6E4F"/>
        <w:sz w:val="21"/>
        <w:szCs w:val="21"/>
      </w:rPr>
    </w:lvl>
  </w:abstractNum>
  <w:abstractNum w:abstractNumId="4" w15:restartNumberingAfterBreak="0">
    <w:multiLevelType w:val="hybridMultilevel"/>
    <w:lvl w:ilvl="0" w15:tentative="1">
      <w:start w:val="1"/>
      <w:numFmt w:val="decimal"/>
      <w:lvlText w:val="%1."/>
      <w:lvlJc w:val="left"/>
      <w:pPr>
        <w:ind w:left="460" w:hanging="320"/>
      </w:pPr>
      <w:rPr>
        <w:b/>
        <w:bCs/>
        <w:color w:val="0B6E4F"/>
        <w:sz w:val="21"/>
        <w:szCs w:val="21"/>
      </w:rPr>
    </w:lvl>
  </w:abstractNum>
  <w:abstractNum w:abstractNumId="5" w15:restartNumberingAfterBreak="0">
    <w:multiLevelType w:val="hybridMultilevel"/>
    <w:lvl w:ilvl="0" w15:tentative="1">
      <w:start w:val="1"/>
      <w:numFmt w:val="decimal"/>
      <w:lvlText w:val="%1."/>
      <w:lvlJc w:val="left"/>
      <w:pPr>
        <w:ind w:left="460" w:hanging="320"/>
      </w:pPr>
      <w:rPr>
        <w:b/>
        <w:bCs/>
        <w:color w:val="0B6E4F"/>
        <w:sz w:val="21"/>
        <w:szCs w:val="21"/>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0211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2026-08-10T21:37:48.335Z</dcterms:created>
  <dcterms:modified xsi:type="dcterms:W3CDTF">2026-08-10T21:37:48.335Z</dcterms:modified>
</cp:coreProperties>
</file>

<file path=docProps/custom.xml><?xml version="1.0" encoding="utf-8"?>
<Properties xmlns="http://schemas.openxmlformats.org/officeDocument/2006/custom-properties" xmlns:vt="http://schemas.openxmlformats.org/officeDocument/2006/docPropsVTypes"/>
</file>